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7BC4" w14:textId="77777777" w:rsidR="002E461F" w:rsidRDefault="00F7462A">
      <w:pPr>
        <w:widowControl/>
        <w:tabs>
          <w:tab w:val="left" w:pos="673"/>
          <w:tab w:val="center" w:pos="4651"/>
        </w:tabs>
        <w:wordWrap w:val="0"/>
        <w:spacing w:beforeLines="100" w:before="312" w:afterLines="100" w:after="312" w:line="360" w:lineRule="atLeast"/>
        <w:jc w:val="center"/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</w:pPr>
      <w:r>
        <w:rPr>
          <w:noProof/>
        </w:rPr>
        <w:pict w14:anchorId="3340F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2052" type="#_x0000_t75" alt="说明: 说明书背景" style="position:absolute;left:0;text-align:left;margin-left:-92.25pt;margin-top:-75.25pt;width:599.4pt;height:84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说明书背景"/>
          </v:shape>
        </w:pict>
      </w:r>
      <w:r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  <w:pict w14:anchorId="5D90C616">
          <v:shape id="Picture 3" o:spid="_x0000_s2050" type="#_x0000_t75" style="position:absolute;left:0;text-align:left;margin-left:-29.95pt;margin-top:-22.7pt;width:85.05pt;height:85.05pt;z-index:1">
            <v:imagedata r:id="rId9" o:title="二维码小"/>
          </v:shape>
        </w:pict>
      </w:r>
      <w:r w:rsidR="004C46CA"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 xml:space="preserve"> </w:t>
      </w:r>
    </w:p>
    <w:p w14:paraId="65CB0CAE" w14:textId="77777777" w:rsidR="002E461F" w:rsidRDefault="004C46CA">
      <w:pPr>
        <w:widowControl/>
        <w:tabs>
          <w:tab w:val="left" w:pos="673"/>
          <w:tab w:val="center" w:pos="4651"/>
        </w:tabs>
        <w:wordWrap w:val="0"/>
        <w:spacing w:beforeLines="100" w:before="312" w:afterLines="50" w:after="156" w:line="360" w:lineRule="atLeast"/>
        <w:jc w:val="center"/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</w:pPr>
      <w:r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信息素</w:t>
      </w:r>
      <w:r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  <w:t>黄色</w:t>
      </w:r>
      <w:r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粘</w:t>
      </w:r>
      <w:r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  <w:t>虫板使用说明</w:t>
      </w:r>
    </w:p>
    <w:p w14:paraId="39B2606E" w14:textId="77777777" w:rsidR="002E461F" w:rsidRDefault="004C46CA">
      <w:pPr>
        <w:pStyle w:val="2"/>
        <w:numPr>
          <w:ilvl w:val="0"/>
          <w:numId w:val="1"/>
        </w:numPr>
        <w:adjustRightInd w:val="0"/>
        <w:spacing w:beforeLines="25" w:before="78" w:afterLines="25" w:after="78"/>
        <w:ind w:left="23" w:rightChars="-149" w:right="-313" w:firstLineChars="0" w:hanging="448"/>
        <w:rPr>
          <w:rFonts w:ascii="黑体" w:eastAsia="黑体" w:hAnsi="黑体" w:cs="黑体"/>
          <w:b/>
          <w:szCs w:val="21"/>
        </w:rPr>
      </w:pPr>
      <w:r>
        <w:rPr>
          <w:rFonts w:ascii="黑体" w:eastAsia="黑体" w:hAnsi="黑体" w:cs="黑体" w:hint="eastAsia"/>
          <w:b/>
          <w:szCs w:val="21"/>
        </w:rPr>
        <w:t>产品简介：</w:t>
      </w:r>
    </w:p>
    <w:p w14:paraId="0B2A210C" w14:textId="601437BB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我公司经过多年田间试验并通过多次光谱分析筛选出诱虫效果</w:t>
      </w:r>
      <w:r w:rsidR="00806DE4">
        <w:rPr>
          <w:rFonts w:ascii="Arial" w:cs="Arial" w:hint="eastAsia"/>
          <w:bCs/>
          <w:szCs w:val="21"/>
        </w:rPr>
        <w:t>较</w:t>
      </w:r>
      <w:r>
        <w:rPr>
          <w:rFonts w:ascii="Arial" w:cs="Arial" w:hint="eastAsia"/>
          <w:bCs/>
          <w:szCs w:val="21"/>
        </w:rPr>
        <w:t>好的黄、蓝、白、灰四种色板。同时引进中科院植保所专利技术（专利号：</w:t>
      </w:r>
      <w:r>
        <w:rPr>
          <w:rFonts w:ascii="Arial" w:cs="Arial" w:hint="eastAsia"/>
          <w:bCs/>
          <w:szCs w:val="21"/>
        </w:rPr>
        <w:t>ZL 2009 1 0090398.1</w:t>
      </w:r>
      <w:r>
        <w:rPr>
          <w:rFonts w:ascii="Arial" w:cs="Arial" w:hint="eastAsia"/>
          <w:bCs/>
          <w:szCs w:val="21"/>
        </w:rPr>
        <w:t>），添加包含性信息素、聚集信息素及植物源信息素的诱虫物质，通过颜色和气味对害虫的双重引诱作用，生产出了更加</w:t>
      </w:r>
      <w:r w:rsidR="000B2738">
        <w:rPr>
          <w:rFonts w:ascii="Arial" w:cs="Arial" w:hint="eastAsia"/>
          <w:bCs/>
          <w:szCs w:val="21"/>
        </w:rPr>
        <w:t>有效</w:t>
      </w:r>
      <w:r>
        <w:rPr>
          <w:rFonts w:ascii="Arial" w:cs="Arial" w:hint="eastAsia"/>
          <w:bCs/>
          <w:szCs w:val="21"/>
        </w:rPr>
        <w:t>、持久的诱虫黄板，其对蓟马、蚜虫、粉虱的诱杀效果显著提高，如对蓟马的诱杀量比普通板提高</w:t>
      </w:r>
      <w:r>
        <w:rPr>
          <w:rFonts w:ascii="Arial" w:cs="Arial" w:hint="eastAsia"/>
          <w:bCs/>
          <w:szCs w:val="21"/>
        </w:rPr>
        <w:t>3~6</w:t>
      </w:r>
      <w:r>
        <w:rPr>
          <w:rFonts w:ascii="Arial" w:cs="Arial" w:hint="eastAsia"/>
          <w:bCs/>
          <w:szCs w:val="21"/>
        </w:rPr>
        <w:t>倍。</w:t>
      </w:r>
    </w:p>
    <w:p w14:paraId="6A428EF7" w14:textId="77777777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本产品适用于防治蚜虫、粉虱、叶蝉、蓟马、斑潜蝇等害虫。</w:t>
      </w:r>
    </w:p>
    <w:p w14:paraId="1673901F" w14:textId="77777777" w:rsidR="002E461F" w:rsidRDefault="004C46CA">
      <w:pPr>
        <w:pStyle w:val="2"/>
        <w:numPr>
          <w:ilvl w:val="0"/>
          <w:numId w:val="1"/>
        </w:numPr>
        <w:adjustRightInd w:val="0"/>
        <w:spacing w:beforeLines="25" w:before="78" w:afterLines="25" w:after="78"/>
        <w:ind w:left="23" w:rightChars="-149" w:right="-313" w:firstLineChars="0" w:hanging="448"/>
        <w:rPr>
          <w:rFonts w:ascii="黑体" w:eastAsia="黑体" w:hAnsi="黑体" w:cs="黑体"/>
          <w:b/>
          <w:szCs w:val="21"/>
        </w:rPr>
      </w:pPr>
      <w:r>
        <w:rPr>
          <w:rFonts w:ascii="黑体" w:eastAsia="黑体" w:hAnsi="黑体" w:cs="黑体" w:hint="eastAsia"/>
          <w:b/>
          <w:szCs w:val="21"/>
        </w:rPr>
        <w:t>技术说明：</w:t>
      </w:r>
    </w:p>
    <w:p w14:paraId="6A6CA86F" w14:textId="77777777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本产品所述昆虫引诱剂为昆虫性信息素、植物挥发性次生物质等。本产品单面胶厚度为</w:t>
      </w:r>
      <w:r>
        <w:rPr>
          <w:rFonts w:ascii="Arial" w:cs="Arial" w:hint="eastAsia"/>
          <w:bCs/>
          <w:szCs w:val="21"/>
        </w:rPr>
        <w:t xml:space="preserve">     </w:t>
      </w:r>
      <w:r>
        <w:rPr>
          <w:rFonts w:ascii="Arial" w:cs="Arial"/>
          <w:bCs/>
          <w:szCs w:val="21"/>
        </w:rPr>
        <w:t>0.03</w:t>
      </w:r>
      <w:r>
        <w:rPr>
          <w:rFonts w:ascii="Arial" w:cs="Arial" w:hint="eastAsia"/>
          <w:bCs/>
          <w:szCs w:val="21"/>
        </w:rPr>
        <w:t>～</w:t>
      </w:r>
      <w:r>
        <w:rPr>
          <w:rFonts w:ascii="Arial" w:cs="Arial"/>
          <w:bCs/>
          <w:szCs w:val="21"/>
        </w:rPr>
        <w:t>0.05mm</w:t>
      </w:r>
      <w:r>
        <w:rPr>
          <w:rFonts w:ascii="Arial" w:cs="Arial" w:hint="eastAsia"/>
          <w:bCs/>
          <w:szCs w:val="21"/>
        </w:rPr>
        <w:t>，胶体粘接力</w:t>
      </w:r>
      <w:r>
        <w:rPr>
          <w:rFonts w:ascii="Arial" w:cs="Arial"/>
          <w:bCs/>
          <w:szCs w:val="21"/>
        </w:rPr>
        <w:t>≥</w:t>
      </w:r>
      <w:r>
        <w:rPr>
          <w:rFonts w:ascii="Arial" w:cs="Arial"/>
          <w:bCs/>
          <w:szCs w:val="21"/>
        </w:rPr>
        <w:t>6.8</w:t>
      </w:r>
      <w:r>
        <w:rPr>
          <w:rFonts w:ascii="Arial" w:cs="Arial" w:hint="eastAsia"/>
          <w:bCs/>
          <w:szCs w:val="21"/>
        </w:rPr>
        <w:t>×</w:t>
      </w:r>
      <w:r>
        <w:rPr>
          <w:rFonts w:ascii="Arial" w:cs="Arial"/>
          <w:bCs/>
          <w:szCs w:val="21"/>
        </w:rPr>
        <w:t>10-4</w:t>
      </w:r>
      <w:r>
        <w:rPr>
          <w:rFonts w:ascii="Arial" w:cs="Arial" w:hint="eastAsia"/>
          <w:bCs/>
          <w:szCs w:val="21"/>
        </w:rPr>
        <w:t xml:space="preserve">　</w:t>
      </w:r>
      <w:r>
        <w:rPr>
          <w:rFonts w:ascii="Arial" w:cs="Arial"/>
          <w:bCs/>
          <w:szCs w:val="21"/>
        </w:rPr>
        <w:t>N/mm2</w:t>
      </w:r>
      <w:r>
        <w:rPr>
          <w:rFonts w:ascii="Arial" w:cs="Arial" w:hint="eastAsia"/>
          <w:bCs/>
          <w:szCs w:val="21"/>
        </w:rPr>
        <w:t>，淡黄色或淡白色粘稠胶体，无异味，无异物。</w:t>
      </w:r>
    </w:p>
    <w:p w14:paraId="6586ACD9" w14:textId="77777777" w:rsidR="002E461F" w:rsidRDefault="004C46CA">
      <w:pPr>
        <w:pStyle w:val="2"/>
        <w:numPr>
          <w:ilvl w:val="0"/>
          <w:numId w:val="1"/>
        </w:numPr>
        <w:adjustRightInd w:val="0"/>
        <w:spacing w:beforeLines="25" w:before="78" w:afterLines="25" w:after="78"/>
        <w:ind w:left="23" w:rightChars="-149" w:right="-313" w:firstLineChars="0" w:hanging="448"/>
        <w:rPr>
          <w:rFonts w:ascii="黑体" w:eastAsia="黑体" w:hAnsi="黑体" w:cs="黑体"/>
          <w:b/>
          <w:szCs w:val="21"/>
        </w:rPr>
      </w:pPr>
      <w:r>
        <w:rPr>
          <w:rFonts w:ascii="黑体" w:eastAsia="黑体" w:hAnsi="黑体" w:cs="黑体" w:hint="eastAsia"/>
          <w:b/>
          <w:szCs w:val="21"/>
        </w:rPr>
        <w:t>使用场所：</w:t>
      </w:r>
    </w:p>
    <w:p w14:paraId="7AA1EAB4" w14:textId="77777777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/>
          <w:bCs/>
          <w:szCs w:val="21"/>
        </w:rPr>
        <w:t>塑料大棚</w:t>
      </w:r>
      <w:r>
        <w:rPr>
          <w:rFonts w:ascii="Arial" w:cs="Arial" w:hint="eastAsia"/>
          <w:bCs/>
          <w:szCs w:val="21"/>
        </w:rPr>
        <w:t>、</w:t>
      </w:r>
      <w:r>
        <w:rPr>
          <w:rFonts w:ascii="Arial" w:cs="Arial"/>
          <w:bCs/>
          <w:szCs w:val="21"/>
        </w:rPr>
        <w:t>日光温室</w:t>
      </w:r>
      <w:r>
        <w:rPr>
          <w:rFonts w:ascii="Arial" w:cs="Arial" w:hint="eastAsia"/>
          <w:bCs/>
          <w:szCs w:val="21"/>
        </w:rPr>
        <w:t>、</w:t>
      </w:r>
      <w:r>
        <w:rPr>
          <w:rFonts w:ascii="Arial" w:cs="Arial"/>
          <w:bCs/>
          <w:szCs w:val="21"/>
        </w:rPr>
        <w:t>果园</w:t>
      </w:r>
      <w:r>
        <w:rPr>
          <w:rFonts w:ascii="Arial" w:cs="Arial" w:hint="eastAsia"/>
          <w:bCs/>
          <w:szCs w:val="21"/>
        </w:rPr>
        <w:t>、</w:t>
      </w:r>
      <w:r>
        <w:rPr>
          <w:rFonts w:ascii="Arial" w:cs="Arial"/>
          <w:bCs/>
          <w:szCs w:val="21"/>
        </w:rPr>
        <w:t>菜园</w:t>
      </w:r>
      <w:r>
        <w:rPr>
          <w:rFonts w:ascii="Arial" w:cs="Arial" w:hint="eastAsia"/>
          <w:bCs/>
          <w:szCs w:val="21"/>
        </w:rPr>
        <w:t>、茶园、烟草地、</w:t>
      </w:r>
      <w:r>
        <w:rPr>
          <w:rFonts w:ascii="Arial" w:cs="Arial"/>
          <w:bCs/>
          <w:szCs w:val="21"/>
        </w:rPr>
        <w:t>花圃苗房</w:t>
      </w:r>
      <w:r>
        <w:rPr>
          <w:rFonts w:ascii="Arial" w:cs="Arial" w:hint="eastAsia"/>
          <w:bCs/>
          <w:szCs w:val="21"/>
        </w:rPr>
        <w:t>、</w:t>
      </w:r>
      <w:r>
        <w:rPr>
          <w:rFonts w:ascii="Arial" w:cs="Arial"/>
          <w:bCs/>
          <w:szCs w:val="21"/>
        </w:rPr>
        <w:t>蔬菜水果储藏室等。</w:t>
      </w:r>
    </w:p>
    <w:p w14:paraId="30B5EE7B" w14:textId="77777777" w:rsidR="002E461F" w:rsidRDefault="004C46CA">
      <w:pPr>
        <w:pStyle w:val="2"/>
        <w:numPr>
          <w:ilvl w:val="0"/>
          <w:numId w:val="1"/>
        </w:numPr>
        <w:adjustRightInd w:val="0"/>
        <w:spacing w:beforeLines="25" w:before="78" w:afterLines="25" w:after="78"/>
        <w:ind w:left="23" w:rightChars="-149" w:right="-313" w:firstLineChars="0" w:hanging="448"/>
        <w:rPr>
          <w:rFonts w:ascii="黑体" w:eastAsia="黑体" w:hAnsi="黑体" w:cs="黑体"/>
          <w:b/>
          <w:szCs w:val="21"/>
        </w:rPr>
      </w:pPr>
      <w:r>
        <w:rPr>
          <w:rFonts w:ascii="黑体" w:eastAsia="黑体" w:hAnsi="黑体" w:cs="黑体" w:hint="eastAsia"/>
          <w:b/>
          <w:szCs w:val="21"/>
        </w:rPr>
        <w:t>产品特点：</w:t>
      </w:r>
    </w:p>
    <w:p w14:paraId="4E8ABE86" w14:textId="65325C87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1</w:t>
      </w:r>
      <w:r>
        <w:rPr>
          <w:rFonts w:ascii="Arial" w:cs="Arial" w:hint="eastAsia"/>
          <w:bCs/>
          <w:szCs w:val="21"/>
        </w:rPr>
        <w:t>．</w:t>
      </w:r>
      <w:r>
        <w:rPr>
          <w:rFonts w:ascii="Arial" w:cs="Arial"/>
          <w:bCs/>
          <w:szCs w:val="21"/>
        </w:rPr>
        <w:t>绿色环保污染</w:t>
      </w:r>
      <w:r w:rsidR="000B2738">
        <w:rPr>
          <w:rFonts w:ascii="Arial" w:cs="Arial" w:hint="eastAsia"/>
          <w:bCs/>
          <w:szCs w:val="21"/>
        </w:rPr>
        <w:t>小</w:t>
      </w:r>
      <w:r>
        <w:rPr>
          <w:rFonts w:ascii="Arial" w:cs="Arial"/>
          <w:bCs/>
          <w:szCs w:val="21"/>
        </w:rPr>
        <w:t>，是</w:t>
      </w:r>
      <w:r>
        <w:rPr>
          <w:rFonts w:ascii="Arial" w:cs="Arial" w:hint="eastAsia"/>
          <w:bCs/>
          <w:szCs w:val="21"/>
        </w:rPr>
        <w:t>绿色</w:t>
      </w:r>
      <w:r>
        <w:rPr>
          <w:rFonts w:ascii="Arial" w:cs="Arial"/>
          <w:bCs/>
          <w:szCs w:val="21"/>
        </w:rPr>
        <w:t>无公害蔬菜果品生产</w:t>
      </w:r>
      <w:r w:rsidR="000B2738">
        <w:rPr>
          <w:rFonts w:ascii="Arial" w:cs="Arial" w:hint="eastAsia"/>
          <w:bCs/>
          <w:szCs w:val="21"/>
        </w:rPr>
        <w:t>适用</w:t>
      </w:r>
      <w:r>
        <w:rPr>
          <w:rFonts w:ascii="Arial" w:cs="Arial"/>
          <w:bCs/>
          <w:szCs w:val="21"/>
        </w:rPr>
        <w:t>产品。</w:t>
      </w:r>
    </w:p>
    <w:p w14:paraId="3BBBEC5A" w14:textId="006EDD39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2</w:t>
      </w:r>
      <w:r>
        <w:rPr>
          <w:rFonts w:ascii="Arial" w:cs="Arial" w:hint="eastAsia"/>
          <w:bCs/>
          <w:szCs w:val="21"/>
        </w:rPr>
        <w:t>．</w:t>
      </w:r>
      <w:r>
        <w:rPr>
          <w:rFonts w:ascii="Arial" w:cs="Arial"/>
          <w:bCs/>
          <w:szCs w:val="21"/>
        </w:rPr>
        <w:t>特殊胶板，</w:t>
      </w:r>
      <w:r w:rsidR="00BE016D">
        <w:rPr>
          <w:rFonts w:ascii="Arial" w:cs="Arial" w:hint="eastAsia"/>
          <w:bCs/>
          <w:szCs w:val="21"/>
        </w:rPr>
        <w:t>特定</w:t>
      </w:r>
      <w:r>
        <w:rPr>
          <w:rFonts w:ascii="Arial" w:cs="Arial"/>
          <w:bCs/>
          <w:szCs w:val="21"/>
        </w:rPr>
        <w:t>颜色，</w:t>
      </w:r>
      <w:r>
        <w:rPr>
          <w:rFonts w:ascii="Arial" w:cs="Arial" w:hint="eastAsia"/>
          <w:bCs/>
          <w:szCs w:val="21"/>
        </w:rPr>
        <w:t>结合信息素，</w:t>
      </w:r>
      <w:r>
        <w:rPr>
          <w:rFonts w:ascii="Arial" w:cs="Arial"/>
          <w:bCs/>
          <w:szCs w:val="21"/>
        </w:rPr>
        <w:t>诱捕效果显著，可有效降低虫口密度，减少用药，增收节支明显。</w:t>
      </w:r>
    </w:p>
    <w:p w14:paraId="33671216" w14:textId="77777777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3</w:t>
      </w:r>
      <w:r>
        <w:rPr>
          <w:rFonts w:ascii="Arial" w:cs="Arial" w:hint="eastAsia"/>
          <w:bCs/>
          <w:szCs w:val="21"/>
        </w:rPr>
        <w:t>．</w:t>
      </w:r>
      <w:r>
        <w:rPr>
          <w:rFonts w:ascii="Arial" w:cs="Arial"/>
          <w:bCs/>
          <w:szCs w:val="21"/>
        </w:rPr>
        <w:t>高粘度防水胶，高温不流淌，抗日晒雨淋，持久耐用。</w:t>
      </w:r>
    </w:p>
    <w:p w14:paraId="142DA438" w14:textId="77777777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4</w:t>
      </w:r>
      <w:r>
        <w:rPr>
          <w:rFonts w:ascii="Arial" w:cs="Arial" w:hint="eastAsia"/>
          <w:bCs/>
          <w:szCs w:val="21"/>
        </w:rPr>
        <w:t>．</w:t>
      </w:r>
      <w:r>
        <w:rPr>
          <w:rFonts w:ascii="Arial" w:cs="Arial"/>
          <w:bCs/>
          <w:szCs w:val="21"/>
        </w:rPr>
        <w:t>双面涂胶，双面诱杀，且操作方便，开封即用，省时省力。</w:t>
      </w:r>
    </w:p>
    <w:p w14:paraId="3601C419" w14:textId="77777777" w:rsidR="002E461F" w:rsidRDefault="004C46CA">
      <w:pPr>
        <w:pStyle w:val="2"/>
        <w:numPr>
          <w:ilvl w:val="0"/>
          <w:numId w:val="1"/>
        </w:numPr>
        <w:adjustRightInd w:val="0"/>
        <w:spacing w:beforeLines="25" w:before="78" w:afterLines="25" w:after="78"/>
        <w:ind w:left="23" w:rightChars="-149" w:right="-313" w:firstLineChars="0" w:hanging="448"/>
        <w:rPr>
          <w:rFonts w:ascii="黑体" w:eastAsia="黑体" w:hAnsi="黑体" w:cs="黑体"/>
          <w:b/>
          <w:szCs w:val="21"/>
        </w:rPr>
      </w:pPr>
      <w:r>
        <w:rPr>
          <w:rFonts w:ascii="黑体" w:eastAsia="黑体" w:hAnsi="黑体" w:cs="黑体" w:hint="eastAsia"/>
          <w:b/>
          <w:szCs w:val="21"/>
        </w:rPr>
        <w:t>使用说明：</w:t>
      </w:r>
    </w:p>
    <w:p w14:paraId="7CCCBF0E" w14:textId="77777777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1</w:t>
      </w:r>
      <w:r>
        <w:rPr>
          <w:rFonts w:ascii="Arial" w:cs="Arial" w:hint="eastAsia"/>
          <w:bCs/>
          <w:szCs w:val="21"/>
        </w:rPr>
        <w:t>．悬挂时间：</w:t>
      </w:r>
      <w:r>
        <w:rPr>
          <w:rFonts w:ascii="Arial" w:cs="Arial"/>
          <w:bCs/>
          <w:szCs w:val="21"/>
        </w:rPr>
        <w:t>从苗期和定植期起使用，保持不间断使用可有效控制害虫发展。</w:t>
      </w:r>
    </w:p>
    <w:p w14:paraId="55CA8355" w14:textId="77777777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2</w:t>
      </w:r>
      <w:r>
        <w:rPr>
          <w:rFonts w:ascii="Arial" w:cs="Arial" w:hint="eastAsia"/>
          <w:bCs/>
          <w:szCs w:val="21"/>
        </w:rPr>
        <w:t>．悬挂数量：防治初期，</w:t>
      </w:r>
      <w:r>
        <w:rPr>
          <w:rFonts w:ascii="Arial" w:cs="Arial"/>
          <w:bCs/>
          <w:szCs w:val="21"/>
        </w:rPr>
        <w:t>在温室或露地可以悬挂</w:t>
      </w:r>
      <w:r>
        <w:rPr>
          <w:rFonts w:ascii="Arial" w:cs="Arial"/>
          <w:bCs/>
          <w:szCs w:val="21"/>
        </w:rPr>
        <w:t>3</w:t>
      </w:r>
      <w:r>
        <w:rPr>
          <w:rFonts w:ascii="Arial" w:cs="Arial" w:hint="eastAsia"/>
          <w:bCs/>
          <w:szCs w:val="21"/>
        </w:rPr>
        <w:t>～</w:t>
      </w:r>
      <w:r>
        <w:rPr>
          <w:rFonts w:ascii="Arial" w:cs="Arial"/>
          <w:bCs/>
          <w:szCs w:val="21"/>
        </w:rPr>
        <w:t>5</w:t>
      </w:r>
      <w:r>
        <w:rPr>
          <w:rFonts w:ascii="Arial" w:cs="Arial"/>
          <w:bCs/>
          <w:szCs w:val="21"/>
        </w:rPr>
        <w:t>片粘虫板</w:t>
      </w:r>
      <w:r>
        <w:rPr>
          <w:rFonts w:ascii="Arial" w:cs="Arial" w:hint="eastAsia"/>
          <w:bCs/>
          <w:szCs w:val="21"/>
        </w:rPr>
        <w:t>，</w:t>
      </w:r>
      <w:r>
        <w:rPr>
          <w:rFonts w:ascii="Arial" w:cs="Arial"/>
          <w:bCs/>
          <w:szCs w:val="21"/>
        </w:rPr>
        <w:t>监测虫口密度，当粘虫板上诱虫量增加时，</w:t>
      </w:r>
      <w:r>
        <w:rPr>
          <w:rFonts w:ascii="Arial" w:cs="Arial"/>
          <w:bCs/>
          <w:szCs w:val="21"/>
        </w:rPr>
        <w:t>25</w:t>
      </w:r>
      <w:r>
        <w:rPr>
          <w:rFonts w:ascii="Arial" w:cs="Arial" w:hint="eastAsia"/>
          <w:bCs/>
          <w:szCs w:val="21"/>
        </w:rPr>
        <w:t xml:space="preserve"> </w:t>
      </w:r>
      <w:r>
        <w:rPr>
          <w:rFonts w:ascii="Arial" w:cs="Arial"/>
          <w:bCs/>
          <w:szCs w:val="21"/>
        </w:rPr>
        <w:t>cm</w:t>
      </w:r>
      <w:r>
        <w:rPr>
          <w:rFonts w:ascii="Arial" w:cs="Arial" w:hint="eastAsia"/>
          <w:bCs/>
          <w:szCs w:val="21"/>
        </w:rPr>
        <w:t>×</w:t>
      </w:r>
      <w:r>
        <w:rPr>
          <w:rFonts w:ascii="Arial" w:cs="Arial"/>
          <w:bCs/>
          <w:szCs w:val="21"/>
        </w:rPr>
        <w:t>30</w:t>
      </w:r>
      <w:r>
        <w:rPr>
          <w:rFonts w:ascii="Arial" w:cs="Arial" w:hint="eastAsia"/>
          <w:bCs/>
          <w:szCs w:val="21"/>
        </w:rPr>
        <w:t xml:space="preserve"> </w:t>
      </w:r>
      <w:r>
        <w:rPr>
          <w:rFonts w:ascii="Arial" w:cs="Arial"/>
          <w:bCs/>
          <w:szCs w:val="21"/>
        </w:rPr>
        <w:t>cm</w:t>
      </w:r>
      <w:r>
        <w:rPr>
          <w:rFonts w:ascii="Arial" w:cs="Arial"/>
          <w:bCs/>
          <w:szCs w:val="21"/>
        </w:rPr>
        <w:t>的粘虫板</w:t>
      </w:r>
      <w:r>
        <w:rPr>
          <w:rFonts w:ascii="Arial" w:cs="Arial" w:hint="eastAsia"/>
          <w:bCs/>
          <w:szCs w:val="21"/>
        </w:rPr>
        <w:t>每亩悬挂</w:t>
      </w:r>
      <w:r>
        <w:rPr>
          <w:rFonts w:ascii="Arial" w:cs="Arial" w:hint="eastAsia"/>
          <w:bCs/>
          <w:szCs w:val="21"/>
        </w:rPr>
        <w:t>2</w:t>
      </w:r>
      <w:r>
        <w:rPr>
          <w:rFonts w:ascii="Arial" w:cs="Arial"/>
          <w:bCs/>
          <w:szCs w:val="21"/>
        </w:rPr>
        <w:t>0</w:t>
      </w:r>
      <w:r>
        <w:rPr>
          <w:rFonts w:ascii="Arial" w:cs="Arial"/>
          <w:bCs/>
          <w:szCs w:val="21"/>
        </w:rPr>
        <w:t>片</w:t>
      </w:r>
      <w:r>
        <w:rPr>
          <w:rFonts w:ascii="Arial" w:cs="Arial" w:hint="eastAsia"/>
          <w:bCs/>
          <w:szCs w:val="21"/>
        </w:rPr>
        <w:t>；</w:t>
      </w:r>
      <w:r>
        <w:rPr>
          <w:rFonts w:ascii="Arial" w:cs="Arial"/>
          <w:bCs/>
          <w:szCs w:val="21"/>
        </w:rPr>
        <w:t>25</w:t>
      </w:r>
      <w:r>
        <w:rPr>
          <w:rFonts w:ascii="Arial" w:cs="Arial" w:hint="eastAsia"/>
          <w:bCs/>
          <w:szCs w:val="21"/>
        </w:rPr>
        <w:t xml:space="preserve"> </w:t>
      </w:r>
      <w:r>
        <w:rPr>
          <w:rFonts w:ascii="Arial" w:cs="Arial"/>
          <w:bCs/>
          <w:szCs w:val="21"/>
        </w:rPr>
        <w:t>cm</w:t>
      </w:r>
      <w:r>
        <w:rPr>
          <w:rFonts w:ascii="Arial" w:cs="Arial" w:hint="eastAsia"/>
          <w:bCs/>
          <w:szCs w:val="21"/>
        </w:rPr>
        <w:t>×</w:t>
      </w:r>
      <w:r>
        <w:rPr>
          <w:rFonts w:ascii="Arial" w:cs="Arial"/>
          <w:bCs/>
          <w:szCs w:val="21"/>
        </w:rPr>
        <w:t>20</w:t>
      </w:r>
      <w:r>
        <w:rPr>
          <w:rFonts w:ascii="Arial" w:cs="Arial" w:hint="eastAsia"/>
          <w:bCs/>
          <w:szCs w:val="21"/>
        </w:rPr>
        <w:t xml:space="preserve"> </w:t>
      </w:r>
      <w:r>
        <w:rPr>
          <w:rFonts w:ascii="Arial" w:cs="Arial"/>
          <w:bCs/>
          <w:szCs w:val="21"/>
        </w:rPr>
        <w:t>cm</w:t>
      </w:r>
      <w:r>
        <w:rPr>
          <w:rFonts w:ascii="Arial" w:cs="Arial" w:hint="eastAsia"/>
          <w:bCs/>
          <w:szCs w:val="21"/>
        </w:rPr>
        <w:t>的的粘虫板每亩悬挂</w:t>
      </w:r>
      <w:r>
        <w:rPr>
          <w:rFonts w:ascii="Arial" w:cs="Arial" w:hint="eastAsia"/>
          <w:bCs/>
          <w:szCs w:val="21"/>
        </w:rPr>
        <w:t>3</w:t>
      </w:r>
      <w:r>
        <w:rPr>
          <w:rFonts w:ascii="Arial" w:cs="Arial"/>
          <w:bCs/>
          <w:szCs w:val="21"/>
        </w:rPr>
        <w:t>0</w:t>
      </w:r>
      <w:r>
        <w:rPr>
          <w:rFonts w:ascii="Arial" w:cs="Arial"/>
          <w:bCs/>
          <w:szCs w:val="21"/>
        </w:rPr>
        <w:t>片</w:t>
      </w:r>
      <w:r>
        <w:rPr>
          <w:rFonts w:ascii="Arial" w:cs="Arial" w:hint="eastAsia"/>
          <w:bCs/>
          <w:szCs w:val="21"/>
        </w:rPr>
        <w:t>；果树每棵</w:t>
      </w:r>
      <w:r>
        <w:rPr>
          <w:rFonts w:ascii="Arial" w:cs="Arial" w:hint="eastAsia"/>
          <w:bCs/>
          <w:szCs w:val="21"/>
        </w:rPr>
        <w:t>2</w:t>
      </w:r>
      <w:r>
        <w:rPr>
          <w:rFonts w:ascii="Arial" w:cs="Arial" w:hint="eastAsia"/>
          <w:bCs/>
          <w:szCs w:val="21"/>
        </w:rPr>
        <w:t>片，虫口密度高峰期可酌情</w:t>
      </w:r>
      <w:r>
        <w:rPr>
          <w:rFonts w:ascii="Arial" w:cs="Arial"/>
          <w:bCs/>
          <w:szCs w:val="21"/>
        </w:rPr>
        <w:t>增加粘虫板数量</w:t>
      </w:r>
      <w:r>
        <w:rPr>
          <w:rFonts w:ascii="Arial" w:cs="Arial" w:hint="eastAsia"/>
          <w:bCs/>
          <w:szCs w:val="21"/>
        </w:rPr>
        <w:t>。</w:t>
      </w:r>
    </w:p>
    <w:p w14:paraId="551D2879" w14:textId="77777777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3</w:t>
      </w:r>
      <w:r>
        <w:rPr>
          <w:rFonts w:ascii="Arial" w:cs="Arial" w:hint="eastAsia"/>
          <w:bCs/>
          <w:szCs w:val="21"/>
        </w:rPr>
        <w:t>．悬挂方法：</w:t>
      </w:r>
      <w:r>
        <w:rPr>
          <w:rFonts w:ascii="Arial" w:cs="Arial"/>
          <w:bCs/>
          <w:szCs w:val="21"/>
        </w:rPr>
        <w:t>用铁丝穿过粘虫板的两个悬挂孔，将其固定好，悬挂在温室</w:t>
      </w:r>
      <w:r>
        <w:rPr>
          <w:rFonts w:ascii="Arial" w:cs="Arial" w:hint="eastAsia"/>
          <w:bCs/>
          <w:szCs w:val="21"/>
        </w:rPr>
        <w:t>内的吊绳上或果园内果树的树枝上</w:t>
      </w:r>
      <w:r>
        <w:rPr>
          <w:rFonts w:ascii="Arial" w:cs="Arial"/>
          <w:bCs/>
          <w:szCs w:val="21"/>
        </w:rPr>
        <w:t>；露地环境下，</w:t>
      </w:r>
      <w:r>
        <w:rPr>
          <w:rFonts w:ascii="Arial" w:cs="Arial" w:hint="eastAsia"/>
          <w:bCs/>
          <w:szCs w:val="21"/>
        </w:rPr>
        <w:t>将粘虫板的两个悬挂孔固定在粘虫板配套支撑架上即可。</w:t>
      </w:r>
    </w:p>
    <w:p w14:paraId="5AA68691" w14:textId="77777777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4</w:t>
      </w:r>
      <w:r>
        <w:rPr>
          <w:rFonts w:ascii="Arial" w:cs="Arial" w:hint="eastAsia"/>
          <w:bCs/>
          <w:szCs w:val="21"/>
        </w:rPr>
        <w:t>．悬挂位置：</w:t>
      </w:r>
      <w:r>
        <w:rPr>
          <w:rFonts w:ascii="Arial" w:cs="Arial"/>
          <w:bCs/>
          <w:szCs w:val="21"/>
        </w:rPr>
        <w:t>对低矮生蔬菜和作物，悬挂高度应距离作物上部</w:t>
      </w:r>
      <w:r>
        <w:rPr>
          <w:rFonts w:ascii="Arial" w:cs="Arial"/>
          <w:bCs/>
          <w:szCs w:val="21"/>
        </w:rPr>
        <w:t>1</w:t>
      </w:r>
      <w:r>
        <w:rPr>
          <w:rFonts w:ascii="Arial" w:cs="Arial" w:hint="eastAsia"/>
          <w:bCs/>
          <w:szCs w:val="21"/>
        </w:rPr>
        <w:t>0</w:t>
      </w:r>
      <w:r>
        <w:rPr>
          <w:rFonts w:ascii="Arial" w:cs="Arial" w:hint="eastAsia"/>
          <w:bCs/>
          <w:szCs w:val="21"/>
        </w:rPr>
        <w:t>～</w:t>
      </w:r>
      <w:r>
        <w:rPr>
          <w:rFonts w:ascii="Arial" w:cs="Arial" w:hint="eastAsia"/>
          <w:bCs/>
          <w:szCs w:val="21"/>
        </w:rPr>
        <w:t>15</w:t>
      </w:r>
      <w:r>
        <w:rPr>
          <w:rFonts w:ascii="Arial" w:cs="Arial"/>
          <w:bCs/>
          <w:szCs w:val="21"/>
        </w:rPr>
        <w:t>cm</w:t>
      </w:r>
      <w:r>
        <w:rPr>
          <w:rFonts w:ascii="Arial" w:cs="Arial"/>
          <w:bCs/>
          <w:szCs w:val="21"/>
        </w:rPr>
        <w:t>为宜</w:t>
      </w:r>
      <w:r>
        <w:rPr>
          <w:rFonts w:ascii="Arial" w:cs="Arial" w:hint="eastAsia"/>
          <w:bCs/>
          <w:szCs w:val="21"/>
        </w:rPr>
        <w:t>，根据作物的实际高度可适当调整；</w:t>
      </w:r>
      <w:r>
        <w:rPr>
          <w:rFonts w:ascii="Arial" w:cs="Arial"/>
          <w:bCs/>
          <w:szCs w:val="21"/>
        </w:rPr>
        <w:t>对搭架蔬菜应顺行，使粘虫板垂直挂在两行中间植株中上部或上部</w:t>
      </w:r>
      <w:r>
        <w:rPr>
          <w:rFonts w:ascii="Arial" w:cs="Arial" w:hint="eastAsia"/>
          <w:bCs/>
          <w:szCs w:val="21"/>
        </w:rPr>
        <w:t>；</w:t>
      </w:r>
      <w:r>
        <w:rPr>
          <w:rFonts w:ascii="Arial" w:cs="Arial"/>
          <w:bCs/>
          <w:szCs w:val="21"/>
        </w:rPr>
        <w:t>对果树，可以直接悬挂于叶片稀疏的枝条上。</w:t>
      </w:r>
    </w:p>
    <w:p w14:paraId="418555FF" w14:textId="77777777" w:rsidR="002E461F" w:rsidRDefault="004C46CA">
      <w:pPr>
        <w:adjustRightInd w:val="0"/>
        <w:spacing w:line="276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5</w:t>
      </w:r>
      <w:r>
        <w:rPr>
          <w:rFonts w:ascii="Arial" w:cs="Arial" w:hint="eastAsia"/>
          <w:bCs/>
          <w:szCs w:val="21"/>
        </w:rPr>
        <w:t>．后期处理：</w:t>
      </w:r>
      <w:r>
        <w:rPr>
          <w:rFonts w:ascii="Arial" w:cs="Arial"/>
          <w:bCs/>
          <w:szCs w:val="21"/>
        </w:rPr>
        <w:t>当粘虫板上粘的害虫数量较多时，用钢锯条或木竹片及时将虫体刮掉，可重复使用</w:t>
      </w:r>
      <w:r>
        <w:rPr>
          <w:rFonts w:ascii="Arial" w:cs="Arial" w:hint="eastAsia"/>
          <w:bCs/>
          <w:szCs w:val="21"/>
        </w:rPr>
        <w:t>，</w:t>
      </w:r>
      <w:r>
        <w:rPr>
          <w:rFonts w:ascii="Arial" w:cs="Arial"/>
          <w:bCs/>
          <w:szCs w:val="21"/>
        </w:rPr>
        <w:t>在温室使用效果更佳。</w:t>
      </w:r>
    </w:p>
    <w:sectPr w:rsidR="002E46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BA15" w14:textId="77777777" w:rsidR="00F7462A" w:rsidRDefault="00F7462A" w:rsidP="003A6843">
      <w:r>
        <w:separator/>
      </w:r>
    </w:p>
  </w:endnote>
  <w:endnote w:type="continuationSeparator" w:id="0">
    <w:p w14:paraId="309EDC9C" w14:textId="77777777" w:rsidR="00F7462A" w:rsidRDefault="00F7462A" w:rsidP="003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7ECF" w14:textId="77777777" w:rsidR="00F7462A" w:rsidRDefault="00F7462A" w:rsidP="003A6843">
      <w:r>
        <w:separator/>
      </w:r>
    </w:p>
  </w:footnote>
  <w:footnote w:type="continuationSeparator" w:id="0">
    <w:p w14:paraId="755D66B3" w14:textId="77777777" w:rsidR="00F7462A" w:rsidRDefault="00F7462A" w:rsidP="003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74B4"/>
    <w:multiLevelType w:val="multilevel"/>
    <w:tmpl w:val="457C74B4"/>
    <w:lvl w:ilvl="0">
      <w:start w:val="1"/>
      <w:numFmt w:val="japaneseCounting"/>
      <w:lvlText w:val="%1、"/>
      <w:lvlJc w:val="left"/>
      <w:pPr>
        <w:ind w:left="-270" w:hanging="4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" w:hanging="420"/>
      </w:pPr>
    </w:lvl>
    <w:lvl w:ilvl="2" w:tentative="1">
      <w:start w:val="1"/>
      <w:numFmt w:val="lowerRoman"/>
      <w:lvlText w:val="%3."/>
      <w:lvlJc w:val="right"/>
      <w:pPr>
        <w:ind w:left="540" w:hanging="420"/>
      </w:pPr>
    </w:lvl>
    <w:lvl w:ilvl="3" w:tentative="1">
      <w:start w:val="1"/>
      <w:numFmt w:val="decimal"/>
      <w:lvlText w:val="%4."/>
      <w:lvlJc w:val="left"/>
      <w:pPr>
        <w:ind w:left="960" w:hanging="420"/>
      </w:pPr>
    </w:lvl>
    <w:lvl w:ilvl="4" w:tentative="1">
      <w:start w:val="1"/>
      <w:numFmt w:val="lowerLetter"/>
      <w:lvlText w:val="%5)"/>
      <w:lvlJc w:val="left"/>
      <w:pPr>
        <w:ind w:left="1380" w:hanging="420"/>
      </w:pPr>
    </w:lvl>
    <w:lvl w:ilvl="5" w:tentative="1">
      <w:start w:val="1"/>
      <w:numFmt w:val="lowerRoman"/>
      <w:lvlText w:val="%6."/>
      <w:lvlJc w:val="right"/>
      <w:pPr>
        <w:ind w:left="1800" w:hanging="420"/>
      </w:pPr>
    </w:lvl>
    <w:lvl w:ilvl="6" w:tentative="1">
      <w:start w:val="1"/>
      <w:numFmt w:val="decimal"/>
      <w:lvlText w:val="%7."/>
      <w:lvlJc w:val="left"/>
      <w:pPr>
        <w:ind w:left="2220" w:hanging="420"/>
      </w:pPr>
    </w:lvl>
    <w:lvl w:ilvl="7" w:tentative="1">
      <w:start w:val="1"/>
      <w:numFmt w:val="lowerLetter"/>
      <w:lvlText w:val="%8)"/>
      <w:lvlJc w:val="left"/>
      <w:pPr>
        <w:ind w:left="2640" w:hanging="420"/>
      </w:pPr>
    </w:lvl>
    <w:lvl w:ilvl="8" w:tentative="1">
      <w:start w:val="1"/>
      <w:numFmt w:val="lowerRoman"/>
      <w:lvlText w:val="%9."/>
      <w:lvlJc w:val="right"/>
      <w:pPr>
        <w:ind w:left="3060" w:hanging="420"/>
      </w:pPr>
    </w:lvl>
  </w:abstractNum>
  <w:num w:numId="1" w16cid:durableId="14019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FA4"/>
    <w:rsid w:val="000B2738"/>
    <w:rsid w:val="002E461F"/>
    <w:rsid w:val="003A6843"/>
    <w:rsid w:val="00422665"/>
    <w:rsid w:val="00460735"/>
    <w:rsid w:val="004C46CA"/>
    <w:rsid w:val="004F4FA4"/>
    <w:rsid w:val="007D3D17"/>
    <w:rsid w:val="00806DE4"/>
    <w:rsid w:val="008A2AA2"/>
    <w:rsid w:val="008D5354"/>
    <w:rsid w:val="00925DA8"/>
    <w:rsid w:val="009B0F91"/>
    <w:rsid w:val="00BB469F"/>
    <w:rsid w:val="00BE016D"/>
    <w:rsid w:val="00CC5C09"/>
    <w:rsid w:val="00D715E9"/>
    <w:rsid w:val="00DF56B7"/>
    <w:rsid w:val="00F30897"/>
    <w:rsid w:val="00F7462A"/>
    <w:rsid w:val="00FD151A"/>
    <w:rsid w:val="07900A5C"/>
    <w:rsid w:val="3728158B"/>
    <w:rsid w:val="48F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914D583"/>
  <w15:docId w15:val="{9F6E3B7E-F69A-4CB3-A76B-55C4F8C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MS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信息素黄色诱虫板使用说明</dc:title>
  <dc:creator>USER-</dc:creator>
  <cp:lastModifiedBy>李 依函</cp:lastModifiedBy>
  <cp:revision>4</cp:revision>
  <cp:lastPrinted>2014-01-16T14:49:00Z</cp:lastPrinted>
  <dcterms:created xsi:type="dcterms:W3CDTF">2014-01-16T15:01:00Z</dcterms:created>
  <dcterms:modified xsi:type="dcterms:W3CDTF">2022-05-27T01:05:00Z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